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DB7B4A">
        <w:rPr>
          <w:rFonts w:ascii="Arial" w:hAnsi="Arial" w:cs="Arial"/>
        </w:rPr>
        <w:t>16</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w:t>
      </w:r>
      <w:proofErr w:type="spellStart"/>
      <w:r w:rsidR="007C65B3" w:rsidRPr="00AE066D">
        <w:rPr>
          <w:rFonts w:ascii="Arial" w:hAnsi="Arial" w:cs="Arial"/>
        </w:rPr>
        <w:t>Pur</w:t>
      </w:r>
      <w:proofErr w:type="spellEnd"/>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r>
      <w:r w:rsidR="006B5165">
        <w:rPr>
          <w:rFonts w:ascii="Arial" w:hAnsi="Arial" w:cs="Arial"/>
        </w:rPr>
        <w:t>19</w:t>
      </w:r>
      <w:r w:rsidR="006B5165" w:rsidRPr="006B5165">
        <w:rPr>
          <w:rFonts w:ascii="Arial" w:hAnsi="Arial" w:cs="Arial"/>
          <w:vertAlign w:val="superscript"/>
        </w:rPr>
        <w:t>th</w:t>
      </w:r>
      <w:r w:rsidR="006B5165">
        <w:rPr>
          <w:rFonts w:ascii="Arial" w:hAnsi="Arial" w:cs="Arial"/>
        </w:rPr>
        <w:t xml:space="preserve"> </w:t>
      </w:r>
      <w:r w:rsidR="002D162C">
        <w:rPr>
          <w:rFonts w:ascii="Arial" w:hAnsi="Arial" w:cs="Arial"/>
        </w:rPr>
        <w:t xml:space="preserve">July, </w:t>
      </w:r>
      <w:r>
        <w:rPr>
          <w:rFonts w:ascii="Arial" w:hAnsi="Arial" w:cs="Arial"/>
        </w:rPr>
        <w:t>2018</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194429" w:rsidRPr="00EC00E9" w:rsidRDefault="00194429"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Pr="00EC00E9"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A85BD2">
        <w:rPr>
          <w:rFonts w:ascii="Arial" w:hAnsi="Arial" w:cs="Arial"/>
          <w:sz w:val="20"/>
          <w:szCs w:val="20"/>
          <w:lang w:val="en-IN" w:eastAsia="en-IN"/>
        </w:rPr>
        <w:t xml:space="preserve"> in two bid</w:t>
      </w:r>
      <w:r w:rsidR="0054433C" w:rsidRPr="00EC00E9">
        <w:rPr>
          <w:rFonts w:ascii="Arial" w:hAnsi="Arial" w:cs="Arial"/>
          <w:sz w:val="20"/>
          <w:szCs w:val="20"/>
          <w:highlight w:val="yellow"/>
          <w:lang w:val="en-IN" w:eastAsia="en-IN"/>
        </w:rPr>
        <w:t xml:space="preserve">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6B5165" w:rsidRPr="006B5165">
        <w:rPr>
          <w:rFonts w:ascii="Arial" w:hAnsi="Arial" w:cs="Arial"/>
          <w:color w:val="FF0000"/>
          <w:sz w:val="20"/>
          <w:szCs w:val="20"/>
          <w:u w:val="single"/>
          <w:lang w:val="en-IN" w:eastAsia="en-IN"/>
        </w:rPr>
        <w:t>16</w:t>
      </w:r>
      <w:r w:rsidR="006B5165" w:rsidRPr="006B5165">
        <w:rPr>
          <w:rFonts w:ascii="Arial" w:hAnsi="Arial" w:cs="Arial"/>
          <w:color w:val="FF0000"/>
          <w:sz w:val="20"/>
          <w:szCs w:val="20"/>
          <w:u w:val="single"/>
          <w:vertAlign w:val="superscript"/>
          <w:lang w:val="en-IN" w:eastAsia="en-IN"/>
        </w:rPr>
        <w:t>th</w:t>
      </w:r>
      <w:r w:rsidR="006B5165" w:rsidRPr="006B5165">
        <w:rPr>
          <w:rFonts w:ascii="Arial" w:hAnsi="Arial" w:cs="Arial"/>
          <w:color w:val="FF0000"/>
          <w:sz w:val="20"/>
          <w:szCs w:val="20"/>
          <w:u w:val="single"/>
          <w:lang w:val="en-IN" w:eastAsia="en-IN"/>
        </w:rPr>
        <w:t xml:space="preserve"> August </w:t>
      </w:r>
      <w:r w:rsidR="00BA0910" w:rsidRPr="006B5165">
        <w:rPr>
          <w:rFonts w:ascii="Arial" w:hAnsi="Arial" w:cs="Arial"/>
          <w:color w:val="FF0000"/>
          <w:sz w:val="20"/>
          <w:szCs w:val="20"/>
          <w:u w:val="single"/>
          <w:lang w:val="en-IN" w:eastAsia="en-IN"/>
        </w:rPr>
        <w:t>2018</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before </w:t>
      </w:r>
      <w:r w:rsidR="002A5340" w:rsidRPr="00EE434A">
        <w:rPr>
          <w:rFonts w:ascii="Arial" w:hAnsi="Arial" w:cs="Arial"/>
          <w:color w:val="FF0000"/>
          <w:sz w:val="20"/>
          <w:szCs w:val="20"/>
          <w:lang w:val="en-IN" w:eastAsia="en-IN"/>
        </w:rPr>
        <w:t>14.30</w:t>
      </w:r>
      <w:r w:rsidRPr="00EE434A">
        <w:rPr>
          <w:rFonts w:ascii="Arial" w:hAnsi="Arial" w:cs="Arial"/>
          <w:color w:val="FF0000"/>
          <w:sz w:val="20"/>
          <w:szCs w:val="20"/>
          <w:lang w:val="en-IN" w:eastAsia="en-IN"/>
        </w:rPr>
        <w:t xml:space="preserve"> </w:t>
      </w:r>
      <w:r w:rsidR="007403B6">
        <w:rPr>
          <w:rFonts w:ascii="Arial" w:hAnsi="Arial" w:cs="Arial"/>
          <w:color w:val="FF0000"/>
          <w:sz w:val="20"/>
          <w:szCs w:val="20"/>
          <w:lang w:val="en-IN" w:eastAsia="en-IN"/>
        </w:rPr>
        <w:t>Hrs.</w:t>
      </w:r>
      <w:r w:rsidRPr="00EC00E9">
        <w:rPr>
          <w:rFonts w:ascii="Arial" w:hAnsi="Arial" w:cs="Arial"/>
          <w:sz w:val="20"/>
          <w:szCs w:val="20"/>
          <w:lang w:val="en-IN" w:eastAsia="en-IN"/>
        </w:rPr>
        <w:t xml:space="preserve">  The Quotations wil</w:t>
      </w:r>
      <w:r w:rsidR="002A5340">
        <w:rPr>
          <w:rFonts w:ascii="Arial" w:hAnsi="Arial" w:cs="Arial"/>
          <w:sz w:val="20"/>
          <w:szCs w:val="20"/>
          <w:lang w:val="en-IN" w:eastAsia="en-IN"/>
        </w:rPr>
        <w:t xml:space="preserve">l be opened on the same day at </w:t>
      </w:r>
      <w:r w:rsidR="00A57F85">
        <w:rPr>
          <w:rFonts w:ascii="Arial" w:hAnsi="Arial" w:cs="Arial"/>
          <w:sz w:val="20"/>
          <w:szCs w:val="20"/>
          <w:lang w:val="en-IN" w:eastAsia="en-IN"/>
        </w:rPr>
        <w:t xml:space="preserve">       </w:t>
      </w:r>
      <w:r w:rsidR="002D162C">
        <w:rPr>
          <w:rFonts w:ascii="Arial" w:hAnsi="Arial" w:cs="Arial"/>
          <w:sz w:val="20"/>
          <w:szCs w:val="20"/>
          <w:lang w:val="en-IN" w:eastAsia="en-IN"/>
        </w:rPr>
        <w:t xml:space="preserve">        </w:t>
      </w:r>
      <w:r w:rsidR="002A5340" w:rsidRPr="00EE434A">
        <w:rPr>
          <w:rFonts w:ascii="Arial" w:hAnsi="Arial" w:cs="Arial"/>
          <w:color w:val="FF0000"/>
          <w:sz w:val="20"/>
          <w:szCs w:val="20"/>
          <w:lang w:val="en-IN" w:eastAsia="en-IN"/>
        </w:rPr>
        <w:t>15:00</w:t>
      </w:r>
      <w:r w:rsidR="007403B6">
        <w:rPr>
          <w:rFonts w:ascii="Arial" w:hAnsi="Arial" w:cs="Arial"/>
          <w:color w:val="FF0000"/>
          <w:sz w:val="20"/>
          <w:szCs w:val="20"/>
          <w:lang w:val="en-IN" w:eastAsia="en-IN"/>
        </w:rPr>
        <w:t xml:space="preserve"> Hrs</w:t>
      </w:r>
      <w:r w:rsidRPr="00EE434A">
        <w:rPr>
          <w:rFonts w:ascii="Arial" w:hAnsi="Arial" w:cs="Arial"/>
          <w:color w:val="FF0000"/>
          <w:sz w:val="20"/>
          <w:szCs w:val="20"/>
          <w:lang w:val="en-IN" w:eastAsia="en-IN"/>
        </w:rPr>
        <w:t xml:space="preserve"> </w:t>
      </w:r>
      <w:r w:rsidRPr="00EC00E9">
        <w:rPr>
          <w:rFonts w:ascii="Arial" w:hAnsi="Arial" w:cs="Arial"/>
          <w:sz w:val="20"/>
          <w:szCs w:val="20"/>
          <w:lang w:val="en-IN" w:eastAsia="en-IN"/>
        </w:rPr>
        <w:t>in the presence of tenderers, if any:</w:t>
      </w:r>
    </w:p>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p>
    <w:tbl>
      <w:tblPr>
        <w:tblpPr w:leftFromText="180" w:rightFromText="180" w:vertAnchor="text" w:tblpXSpec="center" w:tblpY="1"/>
        <w:tblOverlap w:val="never"/>
        <w:tblW w:w="9332" w:type="dxa"/>
        <w:tblLook w:val="04A0" w:firstRow="1" w:lastRow="0" w:firstColumn="1" w:lastColumn="0" w:noHBand="0" w:noVBand="1"/>
      </w:tblPr>
      <w:tblGrid>
        <w:gridCol w:w="626"/>
        <w:gridCol w:w="7482"/>
        <w:gridCol w:w="684"/>
        <w:gridCol w:w="540"/>
      </w:tblGrid>
      <w:tr w:rsidR="003644C1" w:rsidRPr="00EC00E9" w:rsidTr="00BB2850">
        <w:trPr>
          <w:trHeight w:val="661"/>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Sr. No</w:t>
            </w:r>
          </w:p>
        </w:tc>
        <w:tc>
          <w:tcPr>
            <w:tcW w:w="7482"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Item Description</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UOM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proofErr w:type="spellStart"/>
            <w:r w:rsidRPr="00EC00E9">
              <w:rPr>
                <w:rFonts w:ascii="Arial" w:eastAsia="Times New Roman" w:hAnsi="Arial" w:cs="Arial"/>
                <w:color w:val="000000"/>
                <w:sz w:val="20"/>
                <w:szCs w:val="20"/>
                <w:lang w:bidi="hi-IN"/>
              </w:rPr>
              <w:t>Qty</w:t>
            </w:r>
            <w:proofErr w:type="spellEnd"/>
          </w:p>
        </w:tc>
      </w:tr>
      <w:tr w:rsidR="003644C1" w:rsidRPr="00EC00E9" w:rsidTr="00BB2850">
        <w:trPr>
          <w:trHeight w:val="6434"/>
        </w:trPr>
        <w:tc>
          <w:tcPr>
            <w:tcW w:w="626" w:type="dxa"/>
            <w:tcBorders>
              <w:top w:val="nil"/>
              <w:left w:val="single" w:sz="4" w:space="0" w:color="auto"/>
              <w:bottom w:val="single" w:sz="4" w:space="0" w:color="auto"/>
              <w:right w:val="single" w:sz="4" w:space="0" w:color="auto"/>
            </w:tcBorders>
            <w:shd w:val="clear" w:color="auto" w:fill="auto"/>
            <w:noWrap/>
          </w:tcPr>
          <w:p w:rsidR="003644C1" w:rsidRPr="00EC00E9" w:rsidRDefault="00BA0910" w:rsidP="009059F9">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1)</w:t>
            </w:r>
          </w:p>
        </w:tc>
        <w:tc>
          <w:tcPr>
            <w:tcW w:w="7482" w:type="dxa"/>
            <w:tcBorders>
              <w:top w:val="nil"/>
              <w:left w:val="nil"/>
              <w:bottom w:val="single" w:sz="4" w:space="0" w:color="auto"/>
              <w:right w:val="single" w:sz="4" w:space="0" w:color="auto"/>
            </w:tcBorders>
            <w:shd w:val="clear" w:color="auto" w:fill="auto"/>
            <w:vAlign w:val="bottom"/>
          </w:tcPr>
          <w:p w:rsidR="00BB2850" w:rsidRPr="00BB2850" w:rsidRDefault="00BB2850" w:rsidP="00BB2850">
            <w:pPr>
              <w:jc w:val="center"/>
              <w:rPr>
                <w:b/>
                <w:sz w:val="24"/>
                <w:szCs w:val="20"/>
              </w:rPr>
            </w:pPr>
            <w:r w:rsidRPr="00BB2850">
              <w:rPr>
                <w:b/>
                <w:sz w:val="24"/>
                <w:szCs w:val="20"/>
              </w:rPr>
              <w:t>Fully Automatic Vertical Autoclave</w:t>
            </w:r>
          </w:p>
          <w:p w:rsidR="00BB2850" w:rsidRPr="00BB2850" w:rsidRDefault="00BB2850" w:rsidP="00BB2850">
            <w:pPr>
              <w:rPr>
                <w:rFonts w:asciiTheme="minorHAnsi" w:eastAsiaTheme="minorHAnsi" w:hAnsiTheme="minorHAnsi"/>
                <w:b/>
                <w:szCs w:val="20"/>
              </w:rPr>
            </w:pPr>
            <w:r w:rsidRPr="00BB2850">
              <w:rPr>
                <w:b/>
                <w:szCs w:val="20"/>
              </w:rPr>
              <w:t>Technical Specification</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Fully automatic vertical autoclave</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Fully automatic microprocessor control display (LED/LCD) with programmable system.</w:t>
            </w:r>
          </w:p>
          <w:p w:rsidR="00BB2850" w:rsidRPr="00BB2850" w:rsidRDefault="00BB2850" w:rsidP="00BB2850">
            <w:pPr>
              <w:pStyle w:val="ListParagraph"/>
              <w:numPr>
                <w:ilvl w:val="0"/>
                <w:numId w:val="16"/>
              </w:numPr>
              <w:spacing w:after="200" w:line="276" w:lineRule="auto"/>
              <w:jc w:val="both"/>
              <w:rPr>
                <w:b/>
                <w:szCs w:val="20"/>
              </w:rPr>
            </w:pPr>
            <w:proofErr w:type="gramStart"/>
            <w:r w:rsidRPr="00BB2850">
              <w:rPr>
                <w:szCs w:val="20"/>
              </w:rPr>
              <w:t>Capacity :</w:t>
            </w:r>
            <w:proofErr w:type="gramEnd"/>
            <w:r w:rsidRPr="00BB2850">
              <w:rPr>
                <w:szCs w:val="20"/>
              </w:rPr>
              <w:t xml:space="preserve"> 50 L or more.</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Temperature for </w:t>
            </w:r>
            <w:proofErr w:type="gramStart"/>
            <w:r w:rsidRPr="00BB2850">
              <w:rPr>
                <w:szCs w:val="20"/>
              </w:rPr>
              <w:t>sterilization :</w:t>
            </w:r>
            <w:proofErr w:type="gramEnd"/>
            <w:r w:rsidRPr="00BB2850">
              <w:rPr>
                <w:szCs w:val="20"/>
              </w:rPr>
              <w:t xml:space="preserve"> 100-130</w:t>
            </w:r>
            <w:r w:rsidRPr="00BB2850">
              <w:rPr>
                <w:szCs w:val="20"/>
                <w:vertAlign w:val="superscript"/>
              </w:rPr>
              <w:t>o</w:t>
            </w:r>
            <w:r w:rsidRPr="00BB2850">
              <w:rPr>
                <w:szCs w:val="20"/>
              </w:rPr>
              <w:t>C or better.</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Maximum operating </w:t>
            </w:r>
            <w:proofErr w:type="gramStart"/>
            <w:r w:rsidRPr="00BB2850">
              <w:rPr>
                <w:szCs w:val="20"/>
              </w:rPr>
              <w:t>pressure :</w:t>
            </w:r>
            <w:proofErr w:type="gramEnd"/>
            <w:r w:rsidRPr="00BB2850">
              <w:rPr>
                <w:szCs w:val="20"/>
              </w:rPr>
              <w:t xml:space="preserve"> 0.2 MPa or better.</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Safety functions: User safety hazard and instrument safety features.</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Interlock opening through slider or foot.</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Material of chamber: Stainless steel or better.</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Material of enclosure: Stainless steel (SS 304) and heat-resistance plastic.</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Heater capacity: 2-3 KW.</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Power requirement: AC - 220-240 V, Single phase 50-60 Hz.</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w:t>
            </w:r>
            <w:proofErr w:type="gramStart"/>
            <w:r w:rsidRPr="00BB2850">
              <w:rPr>
                <w:szCs w:val="20"/>
              </w:rPr>
              <w:t>Rapid  cooling</w:t>
            </w:r>
            <w:proofErr w:type="gramEnd"/>
            <w:r w:rsidRPr="00BB2850">
              <w:rPr>
                <w:szCs w:val="20"/>
              </w:rPr>
              <w:t xml:space="preserve"> of chamber with fan.</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Accessories: Drain hose, stainless wire basket  (Qty-02 each)</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ISO &amp; EMC/DIN standard certified quoted model.</w:t>
            </w:r>
          </w:p>
          <w:p w:rsidR="00BB2850" w:rsidRPr="00BB2850" w:rsidRDefault="00BB2850" w:rsidP="00BB2850">
            <w:pPr>
              <w:pStyle w:val="ListParagraph"/>
              <w:numPr>
                <w:ilvl w:val="0"/>
                <w:numId w:val="16"/>
              </w:numPr>
              <w:spacing w:after="200" w:line="276" w:lineRule="auto"/>
              <w:jc w:val="both"/>
              <w:rPr>
                <w:b/>
                <w:szCs w:val="20"/>
              </w:rPr>
            </w:pPr>
            <w:r w:rsidRPr="00BB2850">
              <w:rPr>
                <w:szCs w:val="20"/>
              </w:rPr>
              <w:t xml:space="preserve"> Original company literature from the principal company / manufacturer must be supplied in the technical bid, clearly verifying the above specifications.</w:t>
            </w:r>
          </w:p>
          <w:p w:rsidR="00BB2850" w:rsidRPr="00BB2850" w:rsidRDefault="00BB2850" w:rsidP="00BB2850">
            <w:pPr>
              <w:pStyle w:val="ListParagraph"/>
              <w:numPr>
                <w:ilvl w:val="0"/>
                <w:numId w:val="16"/>
              </w:numPr>
              <w:spacing w:after="200" w:line="276" w:lineRule="auto"/>
              <w:jc w:val="both"/>
              <w:rPr>
                <w:szCs w:val="20"/>
              </w:rPr>
            </w:pPr>
            <w:r w:rsidRPr="00BB2850">
              <w:rPr>
                <w:b/>
                <w:szCs w:val="20"/>
              </w:rPr>
              <w:t xml:space="preserve"> </w:t>
            </w:r>
            <w:r w:rsidRPr="00BB2850">
              <w:rPr>
                <w:szCs w:val="20"/>
              </w:rPr>
              <w:t>Demonstration of the above technical specifications in the quoted model after installation.</w:t>
            </w:r>
          </w:p>
          <w:p w:rsidR="00BA0910" w:rsidRPr="00EC00E9" w:rsidRDefault="00BA0910" w:rsidP="00797806">
            <w:pPr>
              <w:spacing w:after="0" w:line="240" w:lineRule="auto"/>
              <w:rPr>
                <w:rFonts w:ascii="Arial" w:eastAsia="Times New Roman" w:hAnsi="Arial" w:cs="Arial"/>
                <w:color w:val="000000"/>
                <w:sz w:val="20"/>
                <w:szCs w:val="20"/>
                <w:u w:val="single"/>
                <w:lang w:bidi="hi-IN"/>
              </w:rPr>
            </w:pPr>
          </w:p>
        </w:tc>
        <w:tc>
          <w:tcPr>
            <w:tcW w:w="684"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No</w:t>
            </w:r>
          </w:p>
        </w:tc>
        <w:tc>
          <w:tcPr>
            <w:tcW w:w="540" w:type="dxa"/>
            <w:tcBorders>
              <w:top w:val="nil"/>
              <w:left w:val="nil"/>
              <w:bottom w:val="single" w:sz="4" w:space="0" w:color="auto"/>
              <w:right w:val="single" w:sz="4" w:space="0" w:color="auto"/>
            </w:tcBorders>
            <w:shd w:val="clear" w:color="auto" w:fill="auto"/>
            <w:noWrap/>
          </w:tcPr>
          <w:p w:rsidR="003644C1" w:rsidRPr="00EC00E9" w:rsidRDefault="00BA0910" w:rsidP="001C683C">
            <w:pPr>
              <w:spacing w:after="0" w:line="240" w:lineRule="auto"/>
              <w:jc w:val="right"/>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0</w:t>
            </w:r>
            <w:r w:rsidR="001C683C">
              <w:rPr>
                <w:rFonts w:ascii="Arial" w:eastAsia="Times New Roman" w:hAnsi="Arial" w:cs="Arial"/>
                <w:color w:val="000000"/>
                <w:sz w:val="20"/>
                <w:szCs w:val="20"/>
                <w:lang w:bidi="hi-IN"/>
              </w:rPr>
              <w:t>2</w:t>
            </w:r>
            <w:bookmarkStart w:id="0" w:name="_GoBack"/>
            <w:bookmarkEnd w:id="0"/>
          </w:p>
        </w:tc>
      </w:tr>
    </w:tbl>
    <w:p w:rsidR="00F933F6" w:rsidRPr="00A34538" w:rsidRDefault="00F933F6" w:rsidP="00F933F6">
      <w:pPr>
        <w:rPr>
          <w:b/>
          <w:bCs/>
          <w:u w:val="single"/>
        </w:rPr>
      </w:pPr>
      <w:r w:rsidRPr="00A34538">
        <w:rPr>
          <w:b/>
          <w:bCs/>
          <w:u w:val="single"/>
        </w:rPr>
        <w:lastRenderedPageBreak/>
        <w:t xml:space="preserve">General </w:t>
      </w:r>
      <w:proofErr w:type="gramStart"/>
      <w:r w:rsidRPr="00A34538">
        <w:rPr>
          <w:b/>
          <w:bCs/>
          <w:u w:val="single"/>
        </w:rPr>
        <w:t>Condition</w:t>
      </w:r>
      <w:r>
        <w:rPr>
          <w:b/>
          <w:bCs/>
          <w:u w:val="single"/>
        </w:rPr>
        <w:t>s :</w:t>
      </w:r>
      <w:proofErr w:type="gramEnd"/>
      <w:r>
        <w:rPr>
          <w:b/>
          <w:bCs/>
          <w:u w:val="single"/>
        </w:rPr>
        <w:t xml:space="preserve">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w:t>
      </w:r>
      <w:proofErr w:type="spellStart"/>
      <w:r w:rsidRPr="00D93EC3">
        <w:rPr>
          <w:lang w:val="fr-FR"/>
        </w:rPr>
        <w:t>give</w:t>
      </w:r>
      <w:proofErr w:type="spellEnd"/>
      <w:r w:rsidRPr="00D93EC3">
        <w:rPr>
          <w:lang w:val="fr-FR"/>
        </w:rPr>
        <w:t xml:space="preserve"> compliance </w:t>
      </w:r>
      <w:proofErr w:type="spellStart"/>
      <w:r w:rsidRPr="00D93EC3">
        <w:rPr>
          <w:lang w:val="fr-FR"/>
        </w:rPr>
        <w:t>statement</w:t>
      </w:r>
      <w:proofErr w:type="spellEnd"/>
      <w:r w:rsidRPr="00D93EC3">
        <w:rPr>
          <w:lang w:val="fr-FR"/>
        </w:rPr>
        <w:t xml:space="preserve"> point </w:t>
      </w:r>
      <w:proofErr w:type="spellStart"/>
      <w:r w:rsidRPr="00D93EC3">
        <w:rPr>
          <w:lang w:val="fr-FR"/>
        </w:rPr>
        <w:t>wise</w:t>
      </w:r>
      <w:proofErr w:type="spellEnd"/>
      <w:r w:rsidRPr="00D93EC3">
        <w:rPr>
          <w:lang w:val="fr-FR"/>
        </w:rPr>
        <w:t xml:space="preserve"> </w:t>
      </w:r>
      <w:proofErr w:type="spellStart"/>
      <w:r w:rsidRPr="00D93EC3">
        <w:rPr>
          <w:lang w:val="fr-FR"/>
        </w:rPr>
        <w:t>showing</w:t>
      </w:r>
      <w:proofErr w:type="spellEnd"/>
      <w:r w:rsidRPr="00D93EC3">
        <w:rPr>
          <w:lang w:val="fr-FR"/>
        </w:rPr>
        <w:t>/</w:t>
      </w:r>
      <w:proofErr w:type="spellStart"/>
      <w:r w:rsidRPr="00D93EC3">
        <w:rPr>
          <w:lang w:val="fr-FR"/>
        </w:rPr>
        <w:t>highlighting</w:t>
      </w:r>
      <w:proofErr w:type="spellEnd"/>
      <w:r w:rsidRPr="00D93EC3">
        <w:rPr>
          <w:lang w:val="fr-FR"/>
        </w:rPr>
        <w:t xml:space="preserve"> items part no/serial </w:t>
      </w:r>
      <w:proofErr w:type="spellStart"/>
      <w:r w:rsidRPr="00D93EC3">
        <w:rPr>
          <w:lang w:val="fr-FR"/>
        </w:rPr>
        <w:t>number</w:t>
      </w:r>
      <w:proofErr w:type="spellEnd"/>
      <w:r w:rsidRPr="00D93EC3">
        <w:rPr>
          <w:lang w:val="fr-FR"/>
        </w:rPr>
        <w:t xml:space="preserve"> as </w:t>
      </w:r>
      <w:proofErr w:type="spellStart"/>
      <w:r w:rsidRPr="00D93EC3">
        <w:rPr>
          <w:lang w:val="fr-FR"/>
        </w:rPr>
        <w:t>quoted</w:t>
      </w:r>
      <w:proofErr w:type="spellEnd"/>
      <w:r w:rsidRPr="00D93EC3">
        <w:rPr>
          <w:lang w:val="fr-FR"/>
        </w:rPr>
        <w:t xml:space="preserve"> in </w:t>
      </w:r>
      <w:proofErr w:type="spellStart"/>
      <w:r w:rsidRPr="00D93EC3">
        <w:rPr>
          <w:lang w:val="fr-FR"/>
        </w:rPr>
        <w:t>their</w:t>
      </w:r>
      <w:proofErr w:type="spellEnd"/>
      <w:r w:rsidRPr="00D93EC3">
        <w:rPr>
          <w:lang w:val="fr-FR"/>
        </w:rPr>
        <w:t xml:space="preserve"> </w:t>
      </w:r>
      <w:proofErr w:type="spellStart"/>
      <w:r w:rsidRPr="00D93EC3">
        <w:rPr>
          <w:lang w:val="fr-FR"/>
        </w:rPr>
        <w:t>quotation</w:t>
      </w:r>
      <w:proofErr w:type="spellEnd"/>
      <w:r w:rsidRPr="00D93EC3">
        <w:rPr>
          <w:lang w:val="fr-FR"/>
        </w:rPr>
        <w:t xml:space="preserve"> for </w:t>
      </w:r>
      <w:proofErr w:type="spellStart"/>
      <w:r w:rsidRPr="00D93EC3">
        <w:rPr>
          <w:lang w:val="fr-FR"/>
        </w:rPr>
        <w:t>comprehensive</w:t>
      </w:r>
      <w:proofErr w:type="spellEnd"/>
      <w:r w:rsidRPr="00D93EC3">
        <w:rPr>
          <w:lang w:val="fr-FR"/>
        </w:rPr>
        <w:t xml:space="preserve"> </w:t>
      </w:r>
      <w:proofErr w:type="spellStart"/>
      <w:r w:rsidRPr="00D93EC3">
        <w:rPr>
          <w:lang w:val="fr-FR"/>
        </w:rPr>
        <w:t>technical</w:t>
      </w:r>
      <w:proofErr w:type="spellEnd"/>
      <w:r w:rsidRPr="00D93EC3">
        <w:rPr>
          <w:lang w:val="fr-FR"/>
        </w:rPr>
        <w:t xml:space="preserve"> </w:t>
      </w:r>
      <w:proofErr w:type="spellStart"/>
      <w:r w:rsidRPr="00D93EC3">
        <w:rPr>
          <w:lang w:val="fr-FR"/>
        </w:rPr>
        <w:t>comparison</w:t>
      </w:r>
      <w:proofErr w:type="spellEnd"/>
      <w:r w:rsidRPr="00D93EC3">
        <w:rPr>
          <w:lang w:val="fr-FR"/>
        </w:rPr>
        <w:t xml:space="preserve">. Proof of compliance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mentioned</w:t>
      </w:r>
      <w:proofErr w:type="spellEnd"/>
      <w:r w:rsidRPr="00D93EC3">
        <w:rPr>
          <w:lang w:val="fr-FR"/>
        </w:rPr>
        <w:t xml:space="preserve"> point </w:t>
      </w:r>
      <w:proofErr w:type="spellStart"/>
      <w:r w:rsidRPr="00D93EC3">
        <w:rPr>
          <w:lang w:val="fr-FR"/>
        </w:rPr>
        <w:t>wise</w:t>
      </w:r>
      <w:proofErr w:type="spellEnd"/>
      <w:r w:rsidRPr="00D93EC3">
        <w:rPr>
          <w:lang w:val="fr-FR"/>
        </w:rPr>
        <w:t xml:space="preserv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Failing</w:t>
      </w:r>
      <w:proofErr w:type="spellEnd"/>
      <w:r w:rsidRPr="00D93EC3">
        <w:rPr>
          <w:lang w:val="fr-FR"/>
        </w:rPr>
        <w:t xml:space="preserve"> in compliance and proof of compliance </w:t>
      </w:r>
      <w:proofErr w:type="spellStart"/>
      <w:r w:rsidRPr="00D93EC3">
        <w:rPr>
          <w:lang w:val="fr-FR"/>
        </w:rPr>
        <w:t>will</w:t>
      </w:r>
      <w:proofErr w:type="spellEnd"/>
      <w:r w:rsidRPr="00D93EC3">
        <w:rPr>
          <w:lang w:val="fr-FR"/>
        </w:rPr>
        <w:t xml:space="preserve"> cause </w:t>
      </w:r>
      <w:proofErr w:type="spellStart"/>
      <w:r w:rsidRPr="00D93EC3">
        <w:rPr>
          <w:lang w:val="fr-FR"/>
        </w:rPr>
        <w:t>cancellation</w:t>
      </w:r>
      <w:proofErr w:type="spellEnd"/>
      <w:r w:rsidRPr="00D93EC3">
        <w:rPr>
          <w:lang w:val="fr-FR"/>
        </w:rPr>
        <w:t xml:space="preserve"> of the </w:t>
      </w:r>
      <w:proofErr w:type="spellStart"/>
      <w:r w:rsidRPr="00D93EC3">
        <w:rPr>
          <w:lang w:val="fr-FR"/>
        </w:rPr>
        <w:t>bid</w:t>
      </w:r>
      <w:proofErr w:type="spellEnd"/>
      <w:r w:rsidRPr="00D93EC3">
        <w:rPr>
          <w:lang w:val="fr-FR"/>
        </w:rPr>
        <w:t xml:space="preserve"> </w:t>
      </w:r>
      <w:proofErr w:type="spellStart"/>
      <w:r w:rsidRPr="00D93EC3">
        <w:rPr>
          <w:lang w:val="fr-FR"/>
        </w:rPr>
        <w:t>without</w:t>
      </w:r>
      <w:proofErr w:type="spellEnd"/>
      <w:r w:rsidRPr="00D93EC3">
        <w:rPr>
          <w:lang w:val="fr-FR"/>
        </w:rPr>
        <w:t xml:space="preserve"> </w:t>
      </w:r>
      <w:proofErr w:type="spellStart"/>
      <w:r w:rsidRPr="00D93EC3">
        <w:rPr>
          <w:lang w:val="fr-FR"/>
        </w:rPr>
        <w:t>any</w:t>
      </w:r>
      <w:proofErr w:type="spellEnd"/>
      <w:r w:rsidRPr="00D93EC3">
        <w:rPr>
          <w:lang w:val="fr-FR"/>
        </w:rPr>
        <w:t xml:space="preserve"> </w:t>
      </w:r>
      <w:proofErr w:type="spellStart"/>
      <w:r w:rsidRPr="00D93EC3">
        <w:rPr>
          <w:lang w:val="fr-FR"/>
        </w:rPr>
        <w:t>further</w:t>
      </w:r>
      <w:proofErr w:type="spellEnd"/>
      <w:r w:rsidRPr="00D93EC3">
        <w:rPr>
          <w:lang w:val="fr-FR"/>
        </w:rPr>
        <w:t xml:space="preserve"> notice/information</w:t>
      </w:r>
      <w:proofErr w:type="gramStart"/>
      <w:r w:rsidRPr="00D93EC3">
        <w:rPr>
          <w:lang w:val="fr-FR"/>
        </w:rPr>
        <w:t>..</w:t>
      </w:r>
      <w:proofErr w:type="gramEnd"/>
    </w:p>
    <w:p w:rsidR="00F933F6" w:rsidRPr="00D93EC3" w:rsidRDefault="00F933F6" w:rsidP="00F933F6">
      <w:pPr>
        <w:numPr>
          <w:ilvl w:val="0"/>
          <w:numId w:val="14"/>
        </w:numPr>
        <w:spacing w:after="0" w:line="240" w:lineRule="auto"/>
        <w:jc w:val="both"/>
        <w:rPr>
          <w:lang w:val="fr-FR"/>
        </w:rPr>
      </w:pPr>
      <w:r w:rsidRPr="00D93EC3">
        <w:rPr>
          <w:lang w:val="fr-FR"/>
        </w:rPr>
        <w:t xml:space="preserve">The </w:t>
      </w: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have </w:t>
      </w:r>
      <w:proofErr w:type="spellStart"/>
      <w:r w:rsidRPr="00D93EC3">
        <w:rPr>
          <w:lang w:val="fr-FR"/>
        </w:rPr>
        <w:t>supplied</w:t>
      </w:r>
      <w:proofErr w:type="spellEnd"/>
      <w:r w:rsidRPr="00D93EC3">
        <w:rPr>
          <w:lang w:val="fr-FR"/>
        </w:rPr>
        <w:t xml:space="preserve"> at least </w:t>
      </w:r>
      <w:proofErr w:type="spellStart"/>
      <w:r w:rsidR="001769B7">
        <w:rPr>
          <w:lang w:val="fr-FR"/>
        </w:rPr>
        <w:t>three</w:t>
      </w:r>
      <w:proofErr w:type="spellEnd"/>
      <w:r w:rsidRPr="00D93EC3">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w:t>
      </w:r>
      <w:r w:rsidRPr="00D93EC3">
        <w:rPr>
          <w:lang w:val="fr-FR"/>
        </w:rPr>
        <w:t xml:space="preserve">to </w:t>
      </w:r>
      <w:proofErr w:type="spellStart"/>
      <w:r w:rsidRPr="00D93EC3">
        <w:rPr>
          <w:lang w:val="fr-FR"/>
        </w:rPr>
        <w:t>any</w:t>
      </w:r>
      <w:proofErr w:type="spellEnd"/>
      <w:r w:rsidRPr="00D93EC3">
        <w:rPr>
          <w:lang w:val="fr-FR"/>
        </w:rPr>
        <w:t xml:space="preserve"> Central </w:t>
      </w:r>
      <w:proofErr w:type="spellStart"/>
      <w:r w:rsidRPr="00D93EC3">
        <w:rPr>
          <w:lang w:val="fr-FR"/>
        </w:rPr>
        <w:t>Govt</w:t>
      </w:r>
      <w:proofErr w:type="spellEnd"/>
      <w:proofErr w:type="gramStart"/>
      <w:r w:rsidRPr="00D93EC3">
        <w:rPr>
          <w:lang w:val="fr-FR"/>
        </w:rPr>
        <w:t>./</w:t>
      </w:r>
      <w:proofErr w:type="gramEnd"/>
      <w:r w:rsidRPr="00D93EC3">
        <w:rPr>
          <w:lang w:val="fr-FR"/>
        </w:rPr>
        <w:t xml:space="preserve">State </w:t>
      </w:r>
      <w:proofErr w:type="spellStart"/>
      <w:r w:rsidRPr="00D93EC3">
        <w:rPr>
          <w:lang w:val="fr-FR"/>
        </w:rPr>
        <w:t>Govt</w:t>
      </w:r>
      <w:proofErr w:type="spellEnd"/>
      <w:r w:rsidRPr="00D93EC3">
        <w:rPr>
          <w:lang w:val="fr-FR"/>
        </w:rPr>
        <w:t>./</w:t>
      </w:r>
      <w:proofErr w:type="spellStart"/>
      <w:r w:rsidRPr="00D93EC3">
        <w:rPr>
          <w:lang w:val="fr-FR"/>
        </w:rPr>
        <w:t>PSUs</w:t>
      </w:r>
      <w:proofErr w:type="spellEnd"/>
      <w:r w:rsidRPr="00D93EC3">
        <w:rPr>
          <w:lang w:val="fr-FR"/>
        </w:rPr>
        <w:t>/</w:t>
      </w:r>
      <w:proofErr w:type="spellStart"/>
      <w:r w:rsidRPr="00D93EC3">
        <w:rPr>
          <w:lang w:val="fr-FR"/>
        </w:rPr>
        <w:t>Autonomous</w:t>
      </w:r>
      <w:proofErr w:type="spellEnd"/>
      <w:r w:rsidRPr="00D93EC3">
        <w:rPr>
          <w:lang w:val="fr-FR"/>
        </w:rPr>
        <w:t xml:space="preserve"> bodies</w:t>
      </w:r>
      <w:r w:rsidRPr="00F346DC">
        <w:rPr>
          <w:lang w:val="fr-FR"/>
        </w:rPr>
        <w:t xml:space="preserve"> </w:t>
      </w:r>
      <w:r w:rsidRPr="00D93EC3">
        <w:rPr>
          <w:lang w:val="fr-FR"/>
        </w:rPr>
        <w:t xml:space="preserve">in the </w:t>
      </w:r>
      <w:proofErr w:type="spellStart"/>
      <w:r w:rsidRPr="00D93EC3">
        <w:rPr>
          <w:lang w:val="fr-FR"/>
        </w:rPr>
        <w:t>past</w:t>
      </w:r>
      <w:proofErr w:type="spellEnd"/>
      <w:r w:rsidRPr="00D93EC3">
        <w:rPr>
          <w:lang w:val="fr-FR"/>
        </w:rPr>
        <w:t xml:space="preserve"> </w:t>
      </w:r>
      <w:r>
        <w:rPr>
          <w:lang w:val="fr-FR"/>
        </w:rPr>
        <w:t xml:space="preserve">five </w:t>
      </w:r>
      <w:proofErr w:type="spellStart"/>
      <w:r w:rsidRPr="00D93EC3">
        <w:rPr>
          <w:lang w:val="fr-FR"/>
        </w:rPr>
        <w:t>years</w:t>
      </w:r>
      <w:proofErr w:type="spellEnd"/>
      <w:r w:rsidRPr="00D93EC3">
        <w:rPr>
          <w:lang w:val="fr-FR"/>
        </w:rPr>
        <w:t xml:space="preserve">.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 xml:space="preserve">Item </w:t>
      </w:r>
      <w:proofErr w:type="spellStart"/>
      <w:r w:rsidRPr="00D93EC3">
        <w:rPr>
          <w:lang w:val="fr-FR"/>
        </w:rPr>
        <w:t>wise</w:t>
      </w:r>
      <w:proofErr w:type="spellEnd"/>
      <w:r w:rsidRPr="00D93EC3">
        <w:rPr>
          <w:lang w:val="fr-FR"/>
        </w:rPr>
        <w:t xml:space="preserve"> rate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provided</w:t>
      </w:r>
      <w:proofErr w:type="spellEnd"/>
      <w:r w:rsidRPr="00D93EC3">
        <w:rPr>
          <w:lang w:val="fr-FR"/>
        </w:rPr>
        <w:t xml:space="preserve"> in the </w:t>
      </w:r>
      <w:proofErr w:type="spellStart"/>
      <w:r w:rsidRPr="00D93EC3">
        <w:rPr>
          <w:lang w:val="fr-FR"/>
        </w:rPr>
        <w:t>price</w:t>
      </w:r>
      <w:proofErr w:type="spellEnd"/>
      <w:r w:rsidRPr="00D93EC3">
        <w:rPr>
          <w:lang w:val="fr-FR"/>
        </w:rPr>
        <w:t xml:space="preserve"> </w:t>
      </w:r>
      <w:proofErr w:type="spellStart"/>
      <w:r w:rsidRPr="00D93EC3">
        <w:rPr>
          <w:lang w:val="fr-FR"/>
        </w:rPr>
        <w:t>bid</w:t>
      </w:r>
      <w:proofErr w:type="spellEnd"/>
      <w:r w:rsidRPr="00D93EC3">
        <w:rPr>
          <w:lang w:val="fr-FR"/>
        </w:rPr>
        <w:t xml:space="preserve">.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933F6">
      <w:pPr>
        <w:pStyle w:val="ListParagraph"/>
        <w:numPr>
          <w:ilvl w:val="0"/>
          <w:numId w:val="14"/>
        </w:numPr>
        <w:autoSpaceDE w:val="0"/>
        <w:autoSpaceDN w:val="0"/>
        <w:adjustRightInd w:val="0"/>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w:t>
      </w:r>
      <w:r w:rsidR="00BB2850">
        <w:rPr>
          <w:bCs/>
          <w:u w:val="single"/>
        </w:rPr>
        <w:t>CIAB</w:t>
      </w:r>
      <w:r w:rsidRPr="00F933F6">
        <w:rPr>
          <w:bCs/>
          <w:u w:val="single"/>
        </w:rPr>
        <w:t xml:space="preserve">,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5C33AA" w:rsidRPr="005C33AA" w:rsidRDefault="0054433C" w:rsidP="00B17F30">
      <w:pPr>
        <w:spacing w:after="0" w:line="240" w:lineRule="auto"/>
        <w:jc w:val="both"/>
        <w:rPr>
          <w:rFonts w:ascii="Arial" w:hAnsi="Arial" w:cs="Arial"/>
          <w:sz w:val="20"/>
          <w:szCs w:val="20"/>
        </w:rPr>
      </w:pPr>
      <w:r w:rsidRPr="00EC00E9">
        <w:rPr>
          <w:rFonts w:ascii="Arial" w:hAnsi="Arial" w:cs="Arial"/>
          <w:sz w:val="20"/>
          <w:szCs w:val="20"/>
        </w:rPr>
        <w:t xml:space="preserve">You are therefore requested to please send your offer in </w:t>
      </w:r>
      <w:r w:rsidR="00ED6ACF">
        <w:rPr>
          <w:rFonts w:ascii="Arial" w:hAnsi="Arial" w:cs="Arial"/>
          <w:sz w:val="20"/>
          <w:szCs w:val="20"/>
        </w:rPr>
        <w:t>two</w:t>
      </w:r>
      <w:r w:rsidR="00C06DFA" w:rsidRPr="00EC00E9">
        <w:rPr>
          <w:rFonts w:ascii="Arial" w:hAnsi="Arial" w:cs="Arial"/>
          <w:sz w:val="20"/>
          <w:szCs w:val="20"/>
          <w:highlight w:val="yellow"/>
          <w:lang w:val="en-IN" w:eastAsia="en-IN"/>
        </w:rPr>
        <w:t xml:space="preserve"> bid system</w:t>
      </w:r>
      <w:r w:rsidRPr="00EC00E9">
        <w:rPr>
          <w:rFonts w:ascii="Arial" w:hAnsi="Arial" w:cs="Arial"/>
          <w:sz w:val="20"/>
          <w:szCs w:val="20"/>
        </w:rPr>
        <w:t xml:space="preserve"> indicating the maximum discount offered, installation charges along with a copy of authorization certificate issued by the principals/OEM.  </w:t>
      </w:r>
      <w:r w:rsidRPr="00EC00E9">
        <w:rPr>
          <w:rFonts w:ascii="Arial" w:hAnsi="Arial" w:cs="Arial"/>
          <w:sz w:val="20"/>
          <w:szCs w:val="20"/>
          <w:highlight w:val="yellow"/>
        </w:rPr>
        <w:t>The prices and taxes should be quoted separately in the price bi</w:t>
      </w:r>
      <w:r w:rsidRPr="00EC00E9">
        <w:rPr>
          <w:rFonts w:ascii="Arial" w:hAnsi="Arial" w:cs="Arial"/>
          <w:sz w:val="20"/>
          <w:szCs w:val="20"/>
        </w:rPr>
        <w:t xml:space="preserve">d.  The quotations must accompany a Demand Draft amounting to </w:t>
      </w:r>
      <w:proofErr w:type="spellStart"/>
      <w:r w:rsidRPr="00C06DFA">
        <w:rPr>
          <w:rFonts w:ascii="Arial" w:hAnsi="Arial" w:cs="Arial"/>
          <w:color w:val="FF0000"/>
          <w:sz w:val="20"/>
          <w:szCs w:val="20"/>
        </w:rPr>
        <w:t>Rs</w:t>
      </w:r>
      <w:proofErr w:type="spellEnd"/>
      <w:r w:rsidRPr="00C06DFA">
        <w:rPr>
          <w:rFonts w:ascii="Arial" w:hAnsi="Arial" w:cs="Arial"/>
          <w:color w:val="FF0000"/>
          <w:sz w:val="20"/>
          <w:szCs w:val="20"/>
        </w:rPr>
        <w:t xml:space="preserve">. </w:t>
      </w:r>
      <w:r w:rsidR="00BB2850">
        <w:rPr>
          <w:rFonts w:ascii="Arial" w:hAnsi="Arial" w:cs="Arial"/>
          <w:color w:val="FF0000"/>
          <w:sz w:val="20"/>
          <w:szCs w:val="20"/>
        </w:rPr>
        <w:t>2</w:t>
      </w:r>
      <w:r w:rsidR="00AA0F4B">
        <w:rPr>
          <w:rFonts w:ascii="Arial" w:hAnsi="Arial" w:cs="Arial"/>
          <w:color w:val="FF0000"/>
          <w:sz w:val="20"/>
          <w:szCs w:val="20"/>
        </w:rPr>
        <w:t>0</w:t>
      </w:r>
      <w:r w:rsidR="00C06DFA" w:rsidRPr="00C06DFA">
        <w:rPr>
          <w:rFonts w:ascii="Arial" w:hAnsi="Arial" w:cs="Arial"/>
          <w:color w:val="FF0000"/>
          <w:sz w:val="20"/>
          <w:szCs w:val="20"/>
        </w:rPr>
        <w:t xml:space="preserve">000/- </w:t>
      </w:r>
      <w:r w:rsidRPr="00C06DFA">
        <w:rPr>
          <w:rFonts w:ascii="Arial" w:hAnsi="Arial" w:cs="Arial"/>
          <w:color w:val="FF0000"/>
          <w:sz w:val="20"/>
          <w:szCs w:val="20"/>
        </w:rPr>
        <w:t xml:space="preserve">being EMD </w:t>
      </w:r>
      <w:r w:rsidRPr="00EC00E9">
        <w:rPr>
          <w:rFonts w:ascii="Arial" w:hAnsi="Arial" w:cs="Arial"/>
          <w:sz w:val="20"/>
          <w:szCs w:val="20"/>
        </w:rPr>
        <w:t xml:space="preserve">in the name of the </w:t>
      </w:r>
      <w:r w:rsidR="00C32F22">
        <w:rPr>
          <w:rFonts w:ascii="Arial" w:hAnsi="Arial" w:cs="Arial"/>
          <w:sz w:val="20"/>
          <w:szCs w:val="20"/>
        </w:rPr>
        <w:t>Chief Executive Officer</w:t>
      </w:r>
      <w:r w:rsidRPr="00EC00E9">
        <w:rPr>
          <w:rFonts w:ascii="Arial" w:hAnsi="Arial" w:cs="Arial"/>
          <w:sz w:val="20"/>
          <w:szCs w:val="20"/>
        </w:rPr>
        <w:t xml:space="preserve">, </w:t>
      </w:r>
      <w:r w:rsidR="00C32F22">
        <w:rPr>
          <w:rFonts w:ascii="Arial" w:hAnsi="Arial" w:cs="Arial"/>
          <w:sz w:val="20"/>
          <w:szCs w:val="20"/>
        </w:rPr>
        <w:t>Center of Innovative and Applied Bioprocessing</w:t>
      </w:r>
      <w:r w:rsidRPr="00EC00E9">
        <w:rPr>
          <w:rFonts w:ascii="Arial" w:hAnsi="Arial" w:cs="Arial"/>
          <w:sz w:val="20"/>
          <w:szCs w:val="20"/>
        </w:rPr>
        <w:t xml:space="preserve">, Mohali must be sent in a sealed envelope duly super-scribed on </w:t>
      </w:r>
      <w:r w:rsidR="00017DB9">
        <w:rPr>
          <w:rFonts w:ascii="Arial" w:hAnsi="Arial" w:cs="Arial"/>
          <w:sz w:val="20"/>
          <w:szCs w:val="20"/>
        </w:rPr>
        <w:t xml:space="preserve">    </w:t>
      </w:r>
      <w:r w:rsidRPr="00EC00E9">
        <w:rPr>
          <w:rFonts w:ascii="Arial" w:hAnsi="Arial" w:cs="Arial"/>
          <w:sz w:val="20"/>
          <w:szCs w:val="20"/>
        </w:rPr>
        <w:t xml:space="preserve">top of envelope as “Quotation for </w:t>
      </w:r>
      <w:r w:rsidR="00BB2850" w:rsidRPr="00BB2850">
        <w:rPr>
          <w:b/>
          <w:sz w:val="24"/>
          <w:szCs w:val="20"/>
        </w:rPr>
        <w:t>Fully Automatic Vertical Autoclave</w:t>
      </w:r>
      <w:r w:rsidR="00BB2850" w:rsidRPr="00EC00E9">
        <w:rPr>
          <w:rFonts w:ascii="Arial" w:hAnsi="Arial" w:cs="Arial"/>
          <w:sz w:val="20"/>
          <w:szCs w:val="20"/>
        </w:rPr>
        <w:t xml:space="preserve"> </w:t>
      </w:r>
      <w:proofErr w:type="gramStart"/>
      <w:r w:rsidRPr="00EC00E9">
        <w:rPr>
          <w:rFonts w:ascii="Arial" w:hAnsi="Arial" w:cs="Arial"/>
          <w:sz w:val="20"/>
          <w:szCs w:val="20"/>
        </w:rPr>
        <w:t>“ so</w:t>
      </w:r>
      <w:proofErr w:type="gramEnd"/>
      <w:r w:rsidRPr="00EC00E9">
        <w:rPr>
          <w:rFonts w:ascii="Arial" w:hAnsi="Arial" w:cs="Arial"/>
          <w:sz w:val="20"/>
          <w:szCs w:val="20"/>
        </w:rPr>
        <w:t xml:space="preserve"> as reach to the </w:t>
      </w:r>
      <w:r w:rsidR="00C32F22">
        <w:rPr>
          <w:rFonts w:ascii="Arial" w:hAnsi="Arial" w:cs="Arial"/>
          <w:sz w:val="20"/>
          <w:szCs w:val="20"/>
        </w:rPr>
        <w:t>CIAB</w:t>
      </w:r>
      <w:r w:rsidRPr="00EC00E9">
        <w:rPr>
          <w:rFonts w:ascii="Arial" w:hAnsi="Arial" w:cs="Arial"/>
          <w:sz w:val="20"/>
          <w:szCs w:val="20"/>
        </w:rPr>
        <w:t xml:space="preserve"> latest </w:t>
      </w:r>
      <w:r w:rsidR="00C06DFA">
        <w:rPr>
          <w:rFonts w:ascii="Arial" w:hAnsi="Arial" w:cs="Arial"/>
          <w:sz w:val="20"/>
          <w:szCs w:val="20"/>
        </w:rPr>
        <w:t>at</w:t>
      </w:r>
      <w:r w:rsidRPr="00EC00E9">
        <w:rPr>
          <w:rFonts w:ascii="Arial" w:hAnsi="Arial" w:cs="Arial"/>
          <w:sz w:val="20"/>
          <w:szCs w:val="20"/>
        </w:rPr>
        <w:t xml:space="preserve"> </w:t>
      </w:r>
      <w:r w:rsidR="00C06DFA">
        <w:rPr>
          <w:rFonts w:ascii="Arial" w:hAnsi="Arial" w:cs="Arial"/>
          <w:color w:val="FF0000"/>
          <w:sz w:val="20"/>
          <w:szCs w:val="20"/>
        </w:rPr>
        <w:t>14</w:t>
      </w:r>
      <w:r w:rsidR="00C06DFA" w:rsidRPr="00C06DFA">
        <w:rPr>
          <w:rFonts w:ascii="Arial" w:hAnsi="Arial" w:cs="Arial"/>
          <w:color w:val="FF0000"/>
          <w:sz w:val="20"/>
          <w:szCs w:val="20"/>
        </w:rPr>
        <w:t>:</w:t>
      </w:r>
      <w:r w:rsidR="00C06DFA">
        <w:rPr>
          <w:rFonts w:ascii="Arial" w:hAnsi="Arial" w:cs="Arial"/>
          <w:color w:val="FF0000"/>
          <w:sz w:val="20"/>
          <w:szCs w:val="20"/>
        </w:rPr>
        <w:t>3</w:t>
      </w:r>
      <w:r w:rsidR="00F34EB7">
        <w:rPr>
          <w:rFonts w:ascii="Arial" w:hAnsi="Arial" w:cs="Arial"/>
          <w:color w:val="FF0000"/>
          <w:sz w:val="20"/>
          <w:szCs w:val="20"/>
        </w:rPr>
        <w:t>0Hrs</w:t>
      </w:r>
      <w:r w:rsidR="00BB2850">
        <w:rPr>
          <w:rFonts w:ascii="Arial" w:hAnsi="Arial" w:cs="Arial"/>
          <w:color w:val="FF0000"/>
          <w:sz w:val="20"/>
          <w:szCs w:val="20"/>
        </w:rPr>
        <w:t xml:space="preserve">  </w:t>
      </w:r>
      <w:r w:rsidR="006B5165">
        <w:rPr>
          <w:rFonts w:ascii="Arial" w:hAnsi="Arial" w:cs="Arial"/>
          <w:color w:val="FF0000"/>
          <w:sz w:val="20"/>
          <w:szCs w:val="20"/>
        </w:rPr>
        <w:t>16</w:t>
      </w:r>
      <w:r w:rsidR="006B5165" w:rsidRPr="006B5165">
        <w:rPr>
          <w:rFonts w:ascii="Arial" w:hAnsi="Arial" w:cs="Arial"/>
          <w:color w:val="FF0000"/>
          <w:sz w:val="20"/>
          <w:szCs w:val="20"/>
          <w:vertAlign w:val="superscript"/>
        </w:rPr>
        <w:t>th</w:t>
      </w:r>
      <w:r w:rsidR="006B5165">
        <w:rPr>
          <w:rFonts w:ascii="Arial" w:hAnsi="Arial" w:cs="Arial"/>
          <w:color w:val="FF0000"/>
          <w:sz w:val="20"/>
          <w:szCs w:val="20"/>
        </w:rPr>
        <w:t xml:space="preserve"> August</w:t>
      </w:r>
      <w:r w:rsidR="00C06DFA" w:rsidRPr="00C06DFA">
        <w:rPr>
          <w:rFonts w:ascii="Arial" w:hAnsi="Arial" w:cs="Arial"/>
          <w:color w:val="FF0000"/>
          <w:sz w:val="20"/>
          <w:szCs w:val="20"/>
        </w:rPr>
        <w:t xml:space="preserve"> 2018</w:t>
      </w:r>
      <w:r w:rsidRPr="00EC00E9">
        <w:rPr>
          <w:rFonts w:ascii="Arial" w:hAnsi="Arial" w:cs="Arial"/>
          <w:sz w:val="20"/>
          <w:szCs w:val="20"/>
        </w:rPr>
        <w:t xml:space="preserve"> and the same will be opened on same day at </w:t>
      </w:r>
      <w:r w:rsidR="00C06DFA" w:rsidRPr="00C06DFA">
        <w:rPr>
          <w:rFonts w:ascii="Arial" w:hAnsi="Arial" w:cs="Arial"/>
          <w:color w:val="FF0000"/>
          <w:sz w:val="20"/>
          <w:szCs w:val="20"/>
        </w:rPr>
        <w:t>15:00Hrs</w:t>
      </w:r>
      <w:r w:rsidR="00F34EB7">
        <w:rPr>
          <w:rFonts w:ascii="Arial" w:hAnsi="Arial" w:cs="Arial"/>
          <w:color w:val="FF0000"/>
          <w:sz w:val="20"/>
          <w:szCs w:val="20"/>
        </w:rPr>
        <w:t>.</w:t>
      </w:r>
    </w:p>
    <w:p w:rsidR="00135046" w:rsidRPr="005C33AA" w:rsidRDefault="00135046" w:rsidP="00B17F30">
      <w:pPr>
        <w:spacing w:after="0" w:line="240" w:lineRule="auto"/>
        <w:jc w:val="both"/>
        <w:rPr>
          <w:rFonts w:ascii="Arial" w:hAnsi="Arial" w:cs="Arial"/>
          <w:sz w:val="20"/>
          <w:szCs w:val="20"/>
        </w:rPr>
      </w:pPr>
    </w:p>
    <w:p w:rsidR="005C33AA" w:rsidRDefault="005C33AA" w:rsidP="00B17F30">
      <w:pPr>
        <w:spacing w:after="0" w:line="240" w:lineRule="auto"/>
        <w:jc w:val="both"/>
        <w:rPr>
          <w:rFonts w:ascii="Arial" w:hAnsi="Arial" w:cs="Arial"/>
          <w:sz w:val="20"/>
          <w:szCs w:val="20"/>
        </w:rPr>
      </w:pPr>
    </w:p>
    <w:p w:rsidR="00541113" w:rsidRPr="005C33AA" w:rsidRDefault="00541113" w:rsidP="00B17F30">
      <w:pPr>
        <w:spacing w:after="0" w:line="240" w:lineRule="auto"/>
        <w:jc w:val="both"/>
        <w:rPr>
          <w:rFonts w:ascii="Arial" w:hAnsi="Arial" w:cs="Arial"/>
          <w:sz w:val="20"/>
          <w:szCs w:val="20"/>
        </w:rPr>
      </w:pPr>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w:t>
      </w:r>
      <w:proofErr w:type="spellStart"/>
      <w:proofErr w:type="gramStart"/>
      <w:r w:rsidRPr="002012FB">
        <w:rPr>
          <w:rFonts w:ascii="Arial" w:hAnsi="Arial" w:cs="Arial"/>
          <w:sz w:val="20"/>
          <w:szCs w:val="20"/>
        </w:rPr>
        <w:t>sd</w:t>
      </w:r>
      <w:proofErr w:type="spellEnd"/>
      <w:proofErr w:type="gramEnd"/>
      <w:r w:rsidRPr="002012FB">
        <w:rPr>
          <w:rFonts w:ascii="Arial" w:hAnsi="Arial" w:cs="Arial"/>
          <w:sz w:val="20"/>
          <w:szCs w:val="20"/>
        </w:rPr>
        <w:t>-</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541113" w:rsidRDefault="00D26825" w:rsidP="007C65B3">
      <w:pPr>
        <w:spacing w:after="0"/>
        <w:ind w:left="2880" w:firstLine="720"/>
      </w:pPr>
      <w:r>
        <w:t xml:space="preserve">   </w:t>
      </w:r>
    </w:p>
    <w:p w:rsidR="007C65B3" w:rsidRDefault="00D0014A" w:rsidP="00DB7B4A">
      <w:r>
        <w:br w:type="page"/>
      </w:r>
      <w:r w:rsidR="00D26825">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“Center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r w:rsidR="00755E2F">
        <w:rPr>
          <w:sz w:val="20"/>
          <w:szCs w:val="20"/>
        </w:rPr>
        <w:t>Center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In case of Ex-</w:t>
      </w:r>
      <w:proofErr w:type="spellStart"/>
      <w:r w:rsidRPr="000C3801">
        <w:rPr>
          <w:sz w:val="20"/>
          <w:szCs w:val="20"/>
        </w:rPr>
        <w:t>godown</w:t>
      </w:r>
      <w:proofErr w:type="spellEnd"/>
      <w:r w:rsidRPr="000C3801">
        <w:rPr>
          <w:sz w:val="20"/>
          <w:szCs w:val="20"/>
        </w:rPr>
        <w:t xml:space="preserve">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execution of the purchase order, </w:t>
      </w:r>
      <w:proofErr w:type="spellStart"/>
      <w:r w:rsidRPr="00F933F6">
        <w:rPr>
          <w:sz w:val="18"/>
          <w:szCs w:val="18"/>
        </w:rPr>
        <w:t>which ever</w:t>
      </w:r>
      <w:proofErr w:type="spellEnd"/>
      <w:r w:rsidRPr="00F933F6">
        <w:rPr>
          <w:sz w:val="18"/>
          <w:szCs w:val="18"/>
        </w:rPr>
        <w:t xml:space="preserve">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370C9B">
      <w:pPr>
        <w:pStyle w:val="ListParagraph"/>
        <w:numPr>
          <w:ilvl w:val="0"/>
          <w:numId w:val="15"/>
        </w:numPr>
        <w:ind w:left="0"/>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relay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proofErr w:type="spellStart"/>
      <w:proofErr w:type="gramStart"/>
      <w:r>
        <w:rPr>
          <w:sz w:val="20"/>
          <w:szCs w:val="20"/>
        </w:rPr>
        <w:t>sd</w:t>
      </w:r>
      <w:proofErr w:type="spellEnd"/>
      <w:r>
        <w:rPr>
          <w:sz w:val="20"/>
          <w:szCs w:val="20"/>
        </w:rPr>
        <w:t>-</w:t>
      </w:r>
      <w:proofErr w:type="gramEnd"/>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7C65B3" w:rsidRDefault="007C65B3" w:rsidP="007C65B3">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D0014A">
      <w:pPr>
        <w:ind w:left="720"/>
        <w:jc w:val="both"/>
        <w:rPr>
          <w:b/>
          <w:bCs/>
          <w:i/>
          <w:iCs/>
        </w:rPr>
      </w:pPr>
      <w:r>
        <w:rPr>
          <w:b/>
          <w:bCs/>
          <w:i/>
          <w:iCs/>
        </w:rPr>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350309" w:rsidRPr="008C0A72" w:rsidRDefault="00F933F6" w:rsidP="00350309">
      <w:pPr>
        <w:pStyle w:val="Heading2"/>
        <w:numPr>
          <w:ilvl w:val="3"/>
          <w:numId w:val="12"/>
        </w:numPr>
        <w:tabs>
          <w:tab w:val="left" w:pos="360"/>
        </w:tabs>
        <w:rPr>
          <w:sz w:val="20"/>
          <w:szCs w:val="20"/>
        </w:rPr>
      </w:pPr>
      <w:r>
        <w:rPr>
          <w:sz w:val="20"/>
          <w:szCs w:val="20"/>
        </w:rPr>
        <w:lastRenderedPageBreak/>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w:t>
      </w:r>
      <w:r w:rsidRPr="00FE727D">
        <w:rPr>
          <w:rFonts w:ascii="Arial" w:hAnsi="Arial" w:cs="Arial"/>
          <w:b/>
          <w:bCs/>
          <w:color w:val="FF0000"/>
          <w:u w:val="single"/>
        </w:rPr>
        <w:t>CIAB/2(</w:t>
      </w:r>
      <w:r w:rsidR="00DB7B4A">
        <w:rPr>
          <w:rFonts w:ascii="Arial" w:hAnsi="Arial" w:cs="Arial"/>
          <w:b/>
          <w:bCs/>
          <w:color w:val="FF0000"/>
          <w:u w:val="single"/>
        </w:rPr>
        <w:t>16</w:t>
      </w:r>
      <w:r w:rsidRPr="00FE727D">
        <w:rPr>
          <w:rFonts w:ascii="Arial" w:hAnsi="Arial" w:cs="Arial"/>
          <w:b/>
          <w:bCs/>
          <w:color w:val="FF0000"/>
          <w:u w:val="single"/>
        </w:rPr>
        <w:t>)/18-19/N-PUR</w:t>
      </w:r>
      <w:r w:rsidRPr="00FE727D">
        <w:rPr>
          <w:rFonts w:ascii="Arial" w:hAnsi="Arial" w:cs="Arial"/>
          <w:b/>
          <w:color w:val="FF0000"/>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DB7B4A">
        <w:rPr>
          <w:rFonts w:ascii="Arial" w:hAnsi="Arial" w:cs="Arial"/>
          <w:color w:val="FF0000"/>
          <w:sz w:val="20"/>
          <w:szCs w:val="20"/>
        </w:rPr>
        <w:t>16</w:t>
      </w:r>
      <w:r w:rsidRPr="00116987">
        <w:rPr>
          <w:rFonts w:ascii="Arial" w:hAnsi="Arial" w:cs="Arial"/>
          <w:color w:val="FF0000"/>
          <w:sz w:val="20"/>
          <w:szCs w:val="20"/>
        </w:rPr>
        <w:t>)/18-19/N-PUR dated</w:t>
      </w:r>
      <w:r w:rsidR="002D162C">
        <w:rPr>
          <w:rFonts w:ascii="Arial" w:hAnsi="Arial" w:cs="Arial"/>
          <w:color w:val="FF0000"/>
          <w:sz w:val="20"/>
          <w:szCs w:val="20"/>
        </w:rPr>
        <w:t xml:space="preserve"> </w:t>
      </w:r>
      <w:r w:rsidR="00FE727D">
        <w:rPr>
          <w:rFonts w:ascii="Arial" w:hAnsi="Arial" w:cs="Arial"/>
          <w:color w:val="FF0000"/>
          <w:sz w:val="20"/>
          <w:szCs w:val="20"/>
        </w:rPr>
        <w:t>19 July,</w:t>
      </w:r>
      <w:r w:rsidR="002D162C">
        <w:rPr>
          <w:rFonts w:ascii="Arial" w:hAnsi="Arial" w:cs="Arial"/>
          <w:color w:val="FF0000"/>
          <w:sz w:val="20"/>
          <w:szCs w:val="20"/>
        </w:rPr>
        <w:t xml:space="preserve">, </w:t>
      </w:r>
      <w:r w:rsidR="00116987" w:rsidRPr="00116987">
        <w:rPr>
          <w:rFonts w:ascii="Arial" w:hAnsi="Arial" w:cs="Arial"/>
          <w:color w:val="FF0000"/>
          <w:sz w:val="20"/>
          <w:szCs w:val="20"/>
        </w:rPr>
        <w:t xml:space="preserve">2018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11" w:rsidRDefault="00FF0811" w:rsidP="00A72722">
      <w:pPr>
        <w:spacing w:after="0" w:line="240" w:lineRule="auto"/>
      </w:pPr>
      <w:r>
        <w:separator/>
      </w:r>
    </w:p>
  </w:endnote>
  <w:endnote w:type="continuationSeparator" w:id="0">
    <w:p w:rsidR="00FF0811" w:rsidRDefault="00FF0811"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FF0811"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11" w:rsidRDefault="00FF0811" w:rsidP="00A72722">
      <w:pPr>
        <w:spacing w:after="0" w:line="240" w:lineRule="auto"/>
      </w:pPr>
      <w:r>
        <w:separator/>
      </w:r>
    </w:p>
  </w:footnote>
  <w:footnote w:type="continuationSeparator" w:id="0">
    <w:p w:rsidR="00FF0811" w:rsidRDefault="00FF0811"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FF0811" w:rsidP="00225C81">
                          <w:pPr>
                            <w:pStyle w:val="Header"/>
                            <w:spacing w:line="276" w:lineRule="auto"/>
                            <w:jc w:val="center"/>
                            <w:rPr>
                              <w:rFonts w:ascii="Arial" w:hAnsi="Arial" w:cs="Arial"/>
                              <w:b/>
                              <w:color w:val="92D050"/>
                              <w:sz w:val="20"/>
                            </w:rPr>
                          </w:pPr>
                        </w:p>
                        <w:p w:rsidR="00826ABB" w:rsidRDefault="00FF0811" w:rsidP="00225C81">
                          <w:pPr>
                            <w:pStyle w:val="Header"/>
                            <w:spacing w:line="276" w:lineRule="auto"/>
                            <w:jc w:val="center"/>
                            <w:rPr>
                              <w:rFonts w:ascii="Arial" w:hAnsi="Arial" w:cs="Arial"/>
                              <w:b/>
                              <w:color w:val="92D050"/>
                              <w:sz w:val="20"/>
                            </w:rPr>
                          </w:pPr>
                        </w:p>
                        <w:p w:rsidR="00826ABB" w:rsidRPr="00826ABB" w:rsidRDefault="00FF0811"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FD19FE" w:rsidP="00225C81">
                    <w:pPr>
                      <w:pStyle w:val="Header"/>
                      <w:spacing w:line="276" w:lineRule="auto"/>
                      <w:jc w:val="center"/>
                      <w:rPr>
                        <w:rFonts w:ascii="Arial" w:hAnsi="Arial" w:cs="Arial"/>
                        <w:b/>
                        <w:color w:val="92D050"/>
                        <w:sz w:val="20"/>
                      </w:rPr>
                    </w:pPr>
                  </w:p>
                  <w:p w:rsidR="00826ABB" w:rsidRDefault="00FD19FE" w:rsidP="00225C81">
                    <w:pPr>
                      <w:pStyle w:val="Header"/>
                      <w:spacing w:line="276" w:lineRule="auto"/>
                      <w:jc w:val="center"/>
                      <w:rPr>
                        <w:rFonts w:ascii="Arial" w:hAnsi="Arial" w:cs="Arial"/>
                        <w:b/>
                        <w:color w:val="92D050"/>
                        <w:sz w:val="20"/>
                      </w:rPr>
                    </w:pPr>
                  </w:p>
                  <w:p w:rsidR="00826ABB" w:rsidRPr="00826ABB" w:rsidRDefault="00FD19FE"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lang w:val="en-IN" w:eastAsia="en-IN" w:bidi="hi-IN"/>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lang w:val="en-IN" w:eastAsia="en-IN" w:bidi="hi-IN"/>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FF0811">
    <w:pPr>
      <w:pStyle w:val="Header"/>
    </w:pPr>
  </w:p>
  <w:p w:rsidR="00B9774B" w:rsidRDefault="00FF0811">
    <w:pPr>
      <w:pStyle w:val="Header"/>
    </w:pPr>
  </w:p>
  <w:p w:rsidR="00B9774B" w:rsidRDefault="00FF0811">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proofErr w:type="spellStart"/>
    <w:r w:rsidRPr="00826ABB">
      <w:rPr>
        <w:color w:val="92D050"/>
      </w:rPr>
      <w:t>Ph</w:t>
    </w:r>
    <w:proofErr w:type="spellEnd"/>
    <w:r w:rsidRPr="00826ABB">
      <w:rPr>
        <w:color w:val="92D050"/>
      </w:rPr>
      <w:t>: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FF0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13AE"/>
    <w:multiLevelType w:val="hybridMultilevel"/>
    <w:tmpl w:val="027A8018"/>
    <w:lvl w:ilvl="0" w:tplc="86981AB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8"/>
  </w:num>
  <w:num w:numId="5">
    <w:abstractNumId w:val="7"/>
  </w:num>
  <w:num w:numId="6">
    <w:abstractNumId w:val="9"/>
  </w:num>
  <w:num w:numId="7">
    <w:abstractNumId w:val="4"/>
  </w:num>
  <w:num w:numId="8">
    <w:abstractNumId w:val="11"/>
  </w:num>
  <w:num w:numId="9">
    <w:abstractNumId w:val="5"/>
  </w:num>
  <w:num w:numId="10">
    <w:abstractNumId w:val="6"/>
  </w:num>
  <w:num w:numId="11">
    <w:abstractNumId w:val="12"/>
  </w:num>
  <w:num w:numId="12">
    <w:abstractNumId w:val="0"/>
  </w:num>
  <w:num w:numId="13">
    <w:abstractNumId w:val="1"/>
  </w:num>
  <w:num w:numId="14">
    <w:abstractNumId w:val="2"/>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17DB9"/>
    <w:rsid w:val="000654DC"/>
    <w:rsid w:val="000973EB"/>
    <w:rsid w:val="000C0596"/>
    <w:rsid w:val="000C129C"/>
    <w:rsid w:val="000E1C96"/>
    <w:rsid w:val="00101F9D"/>
    <w:rsid w:val="00116987"/>
    <w:rsid w:val="00135046"/>
    <w:rsid w:val="001769B7"/>
    <w:rsid w:val="00194429"/>
    <w:rsid w:val="001A4A0A"/>
    <w:rsid w:val="001C10D5"/>
    <w:rsid w:val="001C683C"/>
    <w:rsid w:val="001C6C65"/>
    <w:rsid w:val="001D2566"/>
    <w:rsid w:val="001E33DE"/>
    <w:rsid w:val="002012FB"/>
    <w:rsid w:val="00246B01"/>
    <w:rsid w:val="00270C9B"/>
    <w:rsid w:val="00274C2A"/>
    <w:rsid w:val="002814CC"/>
    <w:rsid w:val="00291426"/>
    <w:rsid w:val="002A5340"/>
    <w:rsid w:val="002D162C"/>
    <w:rsid w:val="002F058B"/>
    <w:rsid w:val="002F5473"/>
    <w:rsid w:val="0031538F"/>
    <w:rsid w:val="0032599D"/>
    <w:rsid w:val="00337F59"/>
    <w:rsid w:val="00350309"/>
    <w:rsid w:val="003644C1"/>
    <w:rsid w:val="003D314F"/>
    <w:rsid w:val="00401544"/>
    <w:rsid w:val="00420C35"/>
    <w:rsid w:val="00433E90"/>
    <w:rsid w:val="00440ECC"/>
    <w:rsid w:val="004947EF"/>
    <w:rsid w:val="004A5FFF"/>
    <w:rsid w:val="004C26FF"/>
    <w:rsid w:val="004C2CF6"/>
    <w:rsid w:val="004D1793"/>
    <w:rsid w:val="004D74CB"/>
    <w:rsid w:val="004E0CF3"/>
    <w:rsid w:val="004E1FCE"/>
    <w:rsid w:val="004E2D1D"/>
    <w:rsid w:val="00505552"/>
    <w:rsid w:val="00517B9C"/>
    <w:rsid w:val="005305D0"/>
    <w:rsid w:val="00534A45"/>
    <w:rsid w:val="00541113"/>
    <w:rsid w:val="0054433C"/>
    <w:rsid w:val="00594172"/>
    <w:rsid w:val="005C33AA"/>
    <w:rsid w:val="005E3677"/>
    <w:rsid w:val="006322F5"/>
    <w:rsid w:val="00650202"/>
    <w:rsid w:val="006B5165"/>
    <w:rsid w:val="006B7E80"/>
    <w:rsid w:val="006C2166"/>
    <w:rsid w:val="006D13B1"/>
    <w:rsid w:val="006D209D"/>
    <w:rsid w:val="0072254B"/>
    <w:rsid w:val="00722E90"/>
    <w:rsid w:val="007403B6"/>
    <w:rsid w:val="00755E2F"/>
    <w:rsid w:val="00797806"/>
    <w:rsid w:val="007C262B"/>
    <w:rsid w:val="007C65B3"/>
    <w:rsid w:val="007E34AA"/>
    <w:rsid w:val="007E3EA6"/>
    <w:rsid w:val="007F56B0"/>
    <w:rsid w:val="008475D3"/>
    <w:rsid w:val="008537FD"/>
    <w:rsid w:val="008703A1"/>
    <w:rsid w:val="00874A1E"/>
    <w:rsid w:val="008A6DB5"/>
    <w:rsid w:val="009059F9"/>
    <w:rsid w:val="0090683D"/>
    <w:rsid w:val="009149F9"/>
    <w:rsid w:val="00927CA2"/>
    <w:rsid w:val="00935AD6"/>
    <w:rsid w:val="00952BD4"/>
    <w:rsid w:val="009636D5"/>
    <w:rsid w:val="0098109D"/>
    <w:rsid w:val="009B6BA8"/>
    <w:rsid w:val="009F2B2C"/>
    <w:rsid w:val="009F2BA8"/>
    <w:rsid w:val="00A0606B"/>
    <w:rsid w:val="00A125AC"/>
    <w:rsid w:val="00A57F85"/>
    <w:rsid w:val="00A67964"/>
    <w:rsid w:val="00A72722"/>
    <w:rsid w:val="00A74D12"/>
    <w:rsid w:val="00A80EFF"/>
    <w:rsid w:val="00A85BD2"/>
    <w:rsid w:val="00AA0F4B"/>
    <w:rsid w:val="00AA47D2"/>
    <w:rsid w:val="00AB604D"/>
    <w:rsid w:val="00AC79C4"/>
    <w:rsid w:val="00AD107F"/>
    <w:rsid w:val="00AD5730"/>
    <w:rsid w:val="00AD6E34"/>
    <w:rsid w:val="00AE4C28"/>
    <w:rsid w:val="00AE52EF"/>
    <w:rsid w:val="00AF4932"/>
    <w:rsid w:val="00B0284E"/>
    <w:rsid w:val="00B17F30"/>
    <w:rsid w:val="00B24FE4"/>
    <w:rsid w:val="00B53249"/>
    <w:rsid w:val="00B63C84"/>
    <w:rsid w:val="00B93033"/>
    <w:rsid w:val="00BA0910"/>
    <w:rsid w:val="00BA1733"/>
    <w:rsid w:val="00BB2850"/>
    <w:rsid w:val="00BD12B4"/>
    <w:rsid w:val="00BF62B9"/>
    <w:rsid w:val="00C06DFA"/>
    <w:rsid w:val="00C113A7"/>
    <w:rsid w:val="00C12C71"/>
    <w:rsid w:val="00C15C09"/>
    <w:rsid w:val="00C20794"/>
    <w:rsid w:val="00C24882"/>
    <w:rsid w:val="00C32F22"/>
    <w:rsid w:val="00CA218C"/>
    <w:rsid w:val="00CF3544"/>
    <w:rsid w:val="00D0014A"/>
    <w:rsid w:val="00D26825"/>
    <w:rsid w:val="00D5140D"/>
    <w:rsid w:val="00D65ADD"/>
    <w:rsid w:val="00DB7B4A"/>
    <w:rsid w:val="00DE7371"/>
    <w:rsid w:val="00E134C0"/>
    <w:rsid w:val="00E27AD7"/>
    <w:rsid w:val="00E55AEA"/>
    <w:rsid w:val="00E62F36"/>
    <w:rsid w:val="00E75C43"/>
    <w:rsid w:val="00E76B17"/>
    <w:rsid w:val="00E921FF"/>
    <w:rsid w:val="00EA01EE"/>
    <w:rsid w:val="00EB7124"/>
    <w:rsid w:val="00EC00E9"/>
    <w:rsid w:val="00EC3706"/>
    <w:rsid w:val="00ED6ACF"/>
    <w:rsid w:val="00EE434A"/>
    <w:rsid w:val="00F00907"/>
    <w:rsid w:val="00F164B0"/>
    <w:rsid w:val="00F34EB7"/>
    <w:rsid w:val="00F36356"/>
    <w:rsid w:val="00F8459D"/>
    <w:rsid w:val="00F933F6"/>
    <w:rsid w:val="00FB3F02"/>
    <w:rsid w:val="00FC6C89"/>
    <w:rsid w:val="00FD19FE"/>
    <w:rsid w:val="00FD69A6"/>
    <w:rsid w:val="00FE727D"/>
    <w:rsid w:val="00FF08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597906186">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865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Hewlett-Packard Company</cp:lastModifiedBy>
  <cp:revision>45</cp:revision>
  <cp:lastPrinted>2018-07-19T06:20:00Z</cp:lastPrinted>
  <dcterms:created xsi:type="dcterms:W3CDTF">2018-06-15T07:36:00Z</dcterms:created>
  <dcterms:modified xsi:type="dcterms:W3CDTF">2018-07-31T12:02:00Z</dcterms:modified>
</cp:coreProperties>
</file>